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88824" w14:textId="77777777" w:rsidR="00165772" w:rsidRPr="006F587C" w:rsidRDefault="00165772" w:rsidP="006F587C">
      <w:pPr>
        <w:jc w:val="both"/>
        <w:rPr>
          <w:rFonts w:ascii="Arial" w:hAnsi="Arial" w:cs="Arial"/>
          <w:sz w:val="28"/>
          <w:szCs w:val="28"/>
          <w:lang w:val="en-US"/>
        </w:rPr>
      </w:pPr>
      <w:r w:rsidRPr="006F587C">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B983B" w14:textId="77777777" w:rsidR="00165772" w:rsidRPr="006F587C" w:rsidRDefault="00165772" w:rsidP="006F587C">
      <w:pPr>
        <w:jc w:val="both"/>
        <w:rPr>
          <w:rFonts w:ascii="Arial" w:hAnsi="Arial" w:cs="Arial"/>
          <w:sz w:val="28"/>
          <w:szCs w:val="28"/>
          <w:lang w:val="en-US"/>
        </w:rPr>
      </w:pPr>
    </w:p>
    <w:p w14:paraId="52CBF064" w14:textId="77777777" w:rsidR="00165772" w:rsidRPr="006F587C" w:rsidRDefault="00165772" w:rsidP="006F587C">
      <w:pPr>
        <w:jc w:val="both"/>
        <w:rPr>
          <w:rFonts w:ascii="Arial" w:hAnsi="Arial" w:cs="Arial"/>
          <w:sz w:val="28"/>
          <w:szCs w:val="28"/>
          <w:lang w:val="en-US"/>
        </w:rPr>
      </w:pPr>
    </w:p>
    <w:p w14:paraId="74D207D0" w14:textId="77777777" w:rsidR="00165772" w:rsidRPr="006F587C" w:rsidRDefault="00165772" w:rsidP="006F587C">
      <w:pPr>
        <w:jc w:val="both"/>
        <w:rPr>
          <w:rFonts w:ascii="Arial" w:hAnsi="Arial" w:cs="Arial"/>
          <w:sz w:val="28"/>
          <w:szCs w:val="28"/>
          <w:lang w:val="en-US"/>
        </w:rPr>
      </w:pPr>
    </w:p>
    <w:p w14:paraId="3882AE73" w14:textId="77777777" w:rsidR="00165772" w:rsidRPr="006F587C" w:rsidRDefault="00165772" w:rsidP="006F587C">
      <w:pPr>
        <w:jc w:val="both"/>
        <w:rPr>
          <w:rFonts w:ascii="Arial" w:hAnsi="Arial" w:cs="Arial"/>
          <w:sz w:val="28"/>
          <w:szCs w:val="28"/>
          <w:lang w:val="en-US"/>
        </w:rPr>
      </w:pPr>
    </w:p>
    <w:p w14:paraId="086B3D3C" w14:textId="77777777" w:rsidR="00165772" w:rsidRPr="006F587C" w:rsidRDefault="00165772" w:rsidP="006F587C">
      <w:pPr>
        <w:jc w:val="both"/>
        <w:rPr>
          <w:rFonts w:ascii="Arial" w:hAnsi="Arial" w:cs="Arial"/>
          <w:sz w:val="28"/>
          <w:szCs w:val="28"/>
          <w:lang w:val="en-US"/>
        </w:rPr>
      </w:pPr>
    </w:p>
    <w:p w14:paraId="1518D6E7" w14:textId="77777777" w:rsidR="00165772" w:rsidRPr="006F587C" w:rsidRDefault="00165772" w:rsidP="006F587C">
      <w:pPr>
        <w:jc w:val="both"/>
        <w:rPr>
          <w:rFonts w:ascii="Arial" w:hAnsi="Arial" w:cs="Arial"/>
          <w:sz w:val="28"/>
          <w:szCs w:val="28"/>
          <w:lang w:val="en-US"/>
        </w:rPr>
      </w:pPr>
    </w:p>
    <w:p w14:paraId="74F926EB" w14:textId="77777777" w:rsidR="00165772" w:rsidRPr="006F587C" w:rsidRDefault="00165772" w:rsidP="006F587C">
      <w:pPr>
        <w:jc w:val="both"/>
        <w:rPr>
          <w:rFonts w:ascii="Arial" w:hAnsi="Arial" w:cs="Arial"/>
          <w:sz w:val="28"/>
          <w:szCs w:val="28"/>
          <w:lang w:val="en-US"/>
        </w:rPr>
      </w:pPr>
      <w:r w:rsidRPr="006F587C">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1F2D" id="_x0000_t202" coordsize="21600,21600" o:spt="202" path="m,l,21600r21600,l21600,xe">
                <v:stroke joinstyle="miter"/>
                <v:path gradientshapeok="t" o:connecttype="rect"/>
              </v:shapetype>
              <v:shape id="Text Box 2" o:spid="_x0000_s1026" type="#_x0000_t202" style="position:absolute;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filled="f" stroked="f" insetpen="t">
                <v:textbox inset="2.88pt,2.88pt,2.88pt,2.88pt">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14:paraId="1556FEC2" w14:textId="77777777" w:rsidR="00165772" w:rsidRPr="006F587C" w:rsidRDefault="00165772" w:rsidP="006F587C">
      <w:pPr>
        <w:jc w:val="both"/>
        <w:rPr>
          <w:rFonts w:ascii="Arial" w:hAnsi="Arial" w:cs="Arial"/>
          <w:sz w:val="28"/>
          <w:szCs w:val="28"/>
          <w:lang w:val="en-US"/>
        </w:rPr>
      </w:pPr>
    </w:p>
    <w:p w14:paraId="457815D8" w14:textId="77777777" w:rsidR="00165772" w:rsidRPr="006F587C" w:rsidRDefault="00165772" w:rsidP="006F587C">
      <w:pPr>
        <w:jc w:val="both"/>
        <w:rPr>
          <w:rFonts w:ascii="Arial" w:hAnsi="Arial" w:cs="Arial"/>
          <w:sz w:val="28"/>
          <w:szCs w:val="28"/>
          <w:lang w:val="en-US"/>
        </w:rPr>
      </w:pPr>
    </w:p>
    <w:p w14:paraId="2AEAD03E" w14:textId="77777777" w:rsidR="00165772" w:rsidRPr="006F587C" w:rsidRDefault="00165772" w:rsidP="006F587C">
      <w:pPr>
        <w:jc w:val="both"/>
        <w:rPr>
          <w:rFonts w:ascii="Arial" w:hAnsi="Arial" w:cs="Arial"/>
          <w:sz w:val="28"/>
          <w:szCs w:val="28"/>
          <w:lang w:val="en-US"/>
        </w:rPr>
      </w:pPr>
    </w:p>
    <w:p w14:paraId="0D43AD06" w14:textId="77777777" w:rsidR="00165772" w:rsidRPr="006F587C" w:rsidRDefault="00165772" w:rsidP="006F587C">
      <w:pPr>
        <w:jc w:val="both"/>
        <w:rPr>
          <w:rFonts w:ascii="Arial" w:hAnsi="Arial" w:cs="Arial"/>
          <w:sz w:val="28"/>
          <w:szCs w:val="28"/>
          <w:lang w:val="en-US"/>
        </w:rPr>
      </w:pPr>
    </w:p>
    <w:p w14:paraId="78517221" w14:textId="77777777" w:rsidR="00165772" w:rsidRPr="006F587C" w:rsidRDefault="00165772" w:rsidP="006F587C">
      <w:pPr>
        <w:jc w:val="both"/>
        <w:rPr>
          <w:rFonts w:ascii="Arial" w:hAnsi="Arial" w:cs="Arial"/>
          <w:sz w:val="28"/>
          <w:szCs w:val="28"/>
          <w:lang w:val="en-US"/>
        </w:rPr>
      </w:pPr>
    </w:p>
    <w:p w14:paraId="6794499B" w14:textId="77777777" w:rsidR="00165772" w:rsidRPr="006F587C" w:rsidRDefault="00165772" w:rsidP="006F587C">
      <w:pPr>
        <w:jc w:val="both"/>
        <w:rPr>
          <w:rFonts w:ascii="Arial" w:hAnsi="Arial" w:cs="Arial"/>
          <w:sz w:val="28"/>
          <w:szCs w:val="28"/>
          <w:lang w:val="en-US"/>
        </w:rPr>
      </w:pPr>
    </w:p>
    <w:p w14:paraId="3ED8B59F" w14:textId="77777777" w:rsidR="00165772" w:rsidRPr="006F587C" w:rsidRDefault="00165772" w:rsidP="006F587C">
      <w:pPr>
        <w:jc w:val="both"/>
        <w:rPr>
          <w:rFonts w:ascii="Arial" w:hAnsi="Arial" w:cs="Arial"/>
          <w:sz w:val="28"/>
          <w:szCs w:val="28"/>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9"/>
      </w:tblGrid>
      <w:tr w:rsidR="00165772" w:rsidRPr="006F587C" w14:paraId="2FA6F665" w14:textId="77777777" w:rsidTr="00C8618B">
        <w:trPr>
          <w:trHeight w:val="1176"/>
        </w:trPr>
        <w:tc>
          <w:tcPr>
            <w:tcW w:w="2405" w:type="dxa"/>
            <w:tcBorders>
              <w:bottom w:val="single" w:sz="4" w:space="0" w:color="auto"/>
            </w:tcBorders>
            <w:shd w:val="clear" w:color="auto" w:fill="D9D9D9"/>
            <w:vAlign w:val="center"/>
          </w:tcPr>
          <w:p w14:paraId="1ABC6756" w14:textId="77777777" w:rsidR="00165772" w:rsidRPr="006F587C" w:rsidRDefault="00165772" w:rsidP="006F587C">
            <w:pPr>
              <w:jc w:val="both"/>
              <w:rPr>
                <w:rFonts w:ascii="Arial" w:hAnsi="Arial" w:cs="Arial"/>
                <w:b/>
                <w:bCs/>
                <w:sz w:val="28"/>
                <w:szCs w:val="28"/>
              </w:rPr>
            </w:pPr>
            <w:r w:rsidRPr="006F587C">
              <w:rPr>
                <w:rFonts w:ascii="Arial" w:hAnsi="Arial" w:cs="Arial"/>
                <w:b/>
                <w:bCs/>
                <w:sz w:val="28"/>
                <w:szCs w:val="28"/>
              </w:rPr>
              <w:t>Policy Title</w:t>
            </w:r>
          </w:p>
        </w:tc>
        <w:tc>
          <w:tcPr>
            <w:tcW w:w="7229" w:type="dxa"/>
            <w:tcBorders>
              <w:bottom w:val="single" w:sz="4" w:space="0" w:color="auto"/>
            </w:tcBorders>
            <w:vAlign w:val="center"/>
          </w:tcPr>
          <w:p w14:paraId="48D50829" w14:textId="180A0AFA" w:rsidR="00165772" w:rsidRPr="006F587C" w:rsidRDefault="006F587C" w:rsidP="006F587C">
            <w:pPr>
              <w:jc w:val="both"/>
              <w:rPr>
                <w:rFonts w:ascii="Arial" w:hAnsi="Arial" w:cs="Arial"/>
                <w:sz w:val="28"/>
                <w:szCs w:val="28"/>
              </w:rPr>
            </w:pPr>
            <w:r w:rsidRPr="006F587C">
              <w:rPr>
                <w:rFonts w:ascii="Arial" w:hAnsi="Arial" w:cs="Arial"/>
                <w:sz w:val="28"/>
                <w:szCs w:val="28"/>
              </w:rPr>
              <w:t>Pupils who are improperly absent policy</w:t>
            </w:r>
          </w:p>
        </w:tc>
      </w:tr>
      <w:tr w:rsidR="00165772" w:rsidRPr="006F587C" w14:paraId="56F417A6" w14:textId="77777777" w:rsidTr="00C8618B">
        <w:trPr>
          <w:trHeight w:val="586"/>
        </w:trPr>
        <w:tc>
          <w:tcPr>
            <w:tcW w:w="2405" w:type="dxa"/>
            <w:tcBorders>
              <w:bottom w:val="single" w:sz="4" w:space="0" w:color="auto"/>
            </w:tcBorders>
            <w:shd w:val="clear" w:color="auto" w:fill="D9D9D9"/>
            <w:vAlign w:val="center"/>
          </w:tcPr>
          <w:p w14:paraId="334750F1" w14:textId="77777777" w:rsidR="00165772" w:rsidRPr="006F587C" w:rsidRDefault="00165772" w:rsidP="006F587C">
            <w:pPr>
              <w:jc w:val="both"/>
              <w:rPr>
                <w:rFonts w:ascii="Arial" w:hAnsi="Arial" w:cs="Arial"/>
                <w:b/>
                <w:bCs/>
                <w:sz w:val="28"/>
                <w:szCs w:val="28"/>
              </w:rPr>
            </w:pPr>
            <w:r w:rsidRPr="006F587C">
              <w:rPr>
                <w:rFonts w:ascii="Arial" w:hAnsi="Arial" w:cs="Arial"/>
                <w:b/>
                <w:bCs/>
                <w:sz w:val="28"/>
                <w:szCs w:val="28"/>
              </w:rPr>
              <w:t>Reviewed by</w:t>
            </w:r>
          </w:p>
        </w:tc>
        <w:tc>
          <w:tcPr>
            <w:tcW w:w="7229" w:type="dxa"/>
            <w:tcBorders>
              <w:bottom w:val="single" w:sz="4" w:space="0" w:color="auto"/>
            </w:tcBorders>
            <w:vAlign w:val="center"/>
          </w:tcPr>
          <w:p w14:paraId="51F8F5A2" w14:textId="463030DA" w:rsidR="00165772" w:rsidRPr="006F587C" w:rsidRDefault="006F587C" w:rsidP="006F587C">
            <w:pPr>
              <w:jc w:val="both"/>
              <w:rPr>
                <w:rFonts w:ascii="Arial" w:hAnsi="Arial" w:cs="Arial"/>
                <w:sz w:val="28"/>
                <w:szCs w:val="28"/>
              </w:rPr>
            </w:pPr>
            <w:r>
              <w:rPr>
                <w:rFonts w:ascii="Arial" w:hAnsi="Arial" w:cs="Arial"/>
                <w:sz w:val="28"/>
                <w:szCs w:val="28"/>
              </w:rPr>
              <w:t>Michael Hunter</w:t>
            </w:r>
          </w:p>
        </w:tc>
      </w:tr>
      <w:tr w:rsidR="00165772" w:rsidRPr="006F587C" w14:paraId="286EDE0A" w14:textId="77777777" w:rsidTr="00C8618B">
        <w:trPr>
          <w:trHeight w:val="680"/>
        </w:trPr>
        <w:tc>
          <w:tcPr>
            <w:tcW w:w="2405" w:type="dxa"/>
            <w:tcBorders>
              <w:left w:val="nil"/>
              <w:right w:val="nil"/>
            </w:tcBorders>
            <w:vAlign w:val="center"/>
          </w:tcPr>
          <w:p w14:paraId="6D3C264D" w14:textId="77777777" w:rsidR="00165772" w:rsidRPr="006F587C" w:rsidRDefault="00165772" w:rsidP="006F587C">
            <w:pPr>
              <w:jc w:val="both"/>
              <w:rPr>
                <w:rFonts w:ascii="Arial" w:hAnsi="Arial" w:cs="Arial"/>
                <w:b/>
                <w:bCs/>
                <w:sz w:val="28"/>
                <w:szCs w:val="28"/>
              </w:rPr>
            </w:pPr>
          </w:p>
          <w:p w14:paraId="37964080" w14:textId="77777777" w:rsidR="00165772" w:rsidRPr="006F587C" w:rsidRDefault="00165772" w:rsidP="006F587C">
            <w:pPr>
              <w:jc w:val="both"/>
              <w:rPr>
                <w:rFonts w:ascii="Arial" w:hAnsi="Arial" w:cs="Arial"/>
                <w:b/>
                <w:bCs/>
                <w:sz w:val="28"/>
                <w:szCs w:val="28"/>
              </w:rPr>
            </w:pPr>
          </w:p>
          <w:p w14:paraId="1A3530F7" w14:textId="77777777" w:rsidR="00165772" w:rsidRPr="006F587C" w:rsidRDefault="00165772" w:rsidP="006F587C">
            <w:pPr>
              <w:jc w:val="both"/>
              <w:rPr>
                <w:rFonts w:ascii="Arial" w:hAnsi="Arial" w:cs="Arial"/>
                <w:b/>
                <w:bCs/>
                <w:sz w:val="28"/>
                <w:szCs w:val="28"/>
              </w:rPr>
            </w:pPr>
          </w:p>
          <w:p w14:paraId="05A42BA2" w14:textId="77777777" w:rsidR="00165772" w:rsidRPr="006F587C" w:rsidRDefault="00165772" w:rsidP="006F587C">
            <w:pPr>
              <w:jc w:val="both"/>
              <w:rPr>
                <w:rFonts w:ascii="Arial" w:hAnsi="Arial" w:cs="Arial"/>
                <w:b/>
                <w:bCs/>
                <w:sz w:val="28"/>
                <w:szCs w:val="28"/>
              </w:rPr>
            </w:pPr>
          </w:p>
        </w:tc>
        <w:tc>
          <w:tcPr>
            <w:tcW w:w="7229" w:type="dxa"/>
            <w:tcBorders>
              <w:left w:val="nil"/>
              <w:right w:val="nil"/>
            </w:tcBorders>
            <w:vAlign w:val="center"/>
          </w:tcPr>
          <w:p w14:paraId="062A864D" w14:textId="77777777" w:rsidR="00165772" w:rsidRPr="006F587C" w:rsidRDefault="00165772" w:rsidP="006F587C">
            <w:pPr>
              <w:jc w:val="both"/>
              <w:rPr>
                <w:rFonts w:ascii="Arial" w:hAnsi="Arial" w:cs="Arial"/>
                <w:sz w:val="28"/>
                <w:szCs w:val="28"/>
              </w:rPr>
            </w:pPr>
          </w:p>
        </w:tc>
      </w:tr>
      <w:tr w:rsidR="00165772" w:rsidRPr="006F587C" w14:paraId="6DB6988C" w14:textId="77777777" w:rsidTr="00C8618B">
        <w:trPr>
          <w:trHeight w:val="680"/>
        </w:trPr>
        <w:tc>
          <w:tcPr>
            <w:tcW w:w="2405" w:type="dxa"/>
            <w:shd w:val="clear" w:color="auto" w:fill="D9D9D9"/>
            <w:vAlign w:val="center"/>
          </w:tcPr>
          <w:p w14:paraId="4048E399" w14:textId="77777777" w:rsidR="00165772" w:rsidRPr="006F587C" w:rsidRDefault="00165772" w:rsidP="006F587C">
            <w:pPr>
              <w:jc w:val="both"/>
              <w:rPr>
                <w:rFonts w:ascii="Arial" w:hAnsi="Arial" w:cs="Arial"/>
                <w:b/>
                <w:bCs/>
                <w:sz w:val="28"/>
                <w:szCs w:val="28"/>
              </w:rPr>
            </w:pPr>
            <w:r w:rsidRPr="006F587C">
              <w:rPr>
                <w:rFonts w:ascii="Arial" w:hAnsi="Arial" w:cs="Arial"/>
                <w:b/>
                <w:bCs/>
                <w:sz w:val="28"/>
                <w:szCs w:val="28"/>
              </w:rPr>
              <w:t>This version</w:t>
            </w:r>
          </w:p>
        </w:tc>
        <w:tc>
          <w:tcPr>
            <w:tcW w:w="7229" w:type="dxa"/>
            <w:vAlign w:val="center"/>
          </w:tcPr>
          <w:p w14:paraId="475046BD" w14:textId="2B37EAF3" w:rsidR="00165772" w:rsidRPr="006F587C" w:rsidRDefault="006F587C" w:rsidP="006F587C">
            <w:pPr>
              <w:jc w:val="both"/>
              <w:rPr>
                <w:rFonts w:ascii="Arial" w:hAnsi="Arial" w:cs="Arial"/>
                <w:sz w:val="28"/>
                <w:szCs w:val="28"/>
              </w:rPr>
            </w:pPr>
            <w:r>
              <w:rPr>
                <w:rFonts w:ascii="Arial" w:hAnsi="Arial" w:cs="Arial"/>
                <w:sz w:val="28"/>
                <w:szCs w:val="28"/>
              </w:rPr>
              <w:t>September 2026</w:t>
            </w:r>
          </w:p>
        </w:tc>
      </w:tr>
      <w:tr w:rsidR="00165772" w:rsidRPr="006F587C" w14:paraId="25321AD5" w14:textId="77777777" w:rsidTr="00C8618B">
        <w:trPr>
          <w:trHeight w:val="680"/>
        </w:trPr>
        <w:tc>
          <w:tcPr>
            <w:tcW w:w="2405" w:type="dxa"/>
            <w:shd w:val="clear" w:color="auto" w:fill="D9D9D9"/>
            <w:vAlign w:val="center"/>
          </w:tcPr>
          <w:p w14:paraId="1107358A" w14:textId="77777777" w:rsidR="00165772" w:rsidRPr="006F587C" w:rsidRDefault="00165772" w:rsidP="006F587C">
            <w:pPr>
              <w:jc w:val="both"/>
              <w:rPr>
                <w:rFonts w:ascii="Arial" w:hAnsi="Arial" w:cs="Arial"/>
                <w:b/>
                <w:bCs/>
                <w:sz w:val="28"/>
                <w:szCs w:val="28"/>
              </w:rPr>
            </w:pPr>
            <w:r w:rsidRPr="006F587C">
              <w:rPr>
                <w:rFonts w:ascii="Arial" w:hAnsi="Arial" w:cs="Arial"/>
                <w:b/>
                <w:bCs/>
                <w:sz w:val="28"/>
                <w:szCs w:val="28"/>
              </w:rPr>
              <w:t>Review Due</w:t>
            </w:r>
          </w:p>
        </w:tc>
        <w:tc>
          <w:tcPr>
            <w:tcW w:w="7229" w:type="dxa"/>
            <w:vAlign w:val="center"/>
          </w:tcPr>
          <w:p w14:paraId="5C9D9A37" w14:textId="539DE0D7" w:rsidR="00165772" w:rsidRPr="006F587C" w:rsidRDefault="006F587C" w:rsidP="006F587C">
            <w:pPr>
              <w:jc w:val="both"/>
              <w:rPr>
                <w:rFonts w:ascii="Arial" w:hAnsi="Arial" w:cs="Arial"/>
                <w:sz w:val="28"/>
                <w:szCs w:val="28"/>
              </w:rPr>
            </w:pPr>
            <w:r>
              <w:rPr>
                <w:rFonts w:ascii="Arial" w:hAnsi="Arial" w:cs="Arial"/>
                <w:sz w:val="28"/>
                <w:szCs w:val="28"/>
              </w:rPr>
              <w:t>September 202</w:t>
            </w:r>
            <w:r>
              <w:rPr>
                <w:rFonts w:ascii="Arial" w:hAnsi="Arial" w:cs="Arial"/>
                <w:sz w:val="28"/>
                <w:szCs w:val="28"/>
              </w:rPr>
              <w:t>7</w:t>
            </w:r>
          </w:p>
        </w:tc>
      </w:tr>
    </w:tbl>
    <w:p w14:paraId="0E3C119B" w14:textId="77777777" w:rsidR="00165772" w:rsidRPr="006F587C" w:rsidRDefault="00165772" w:rsidP="006F587C">
      <w:pPr>
        <w:jc w:val="both"/>
        <w:rPr>
          <w:rFonts w:ascii="Arial" w:hAnsi="Arial" w:cs="Arial"/>
          <w:sz w:val="28"/>
          <w:szCs w:val="28"/>
          <w:lang w:val="en-US"/>
        </w:rPr>
      </w:pPr>
    </w:p>
    <w:p w14:paraId="159085B4" w14:textId="77777777" w:rsidR="006F587C" w:rsidRDefault="006F587C" w:rsidP="006F587C">
      <w:pPr>
        <w:shd w:val="clear" w:color="auto" w:fill="FFFFFF"/>
        <w:spacing w:before="100" w:beforeAutospacing="1" w:after="100" w:afterAutospacing="1" w:line="240" w:lineRule="auto"/>
        <w:jc w:val="both"/>
        <w:rPr>
          <w:rFonts w:ascii="Arial" w:hAnsi="Arial" w:cs="Arial"/>
          <w:sz w:val="28"/>
          <w:szCs w:val="28"/>
          <w:lang w:val="en-US"/>
        </w:rPr>
      </w:pPr>
    </w:p>
    <w:p w14:paraId="7ACB3E50" w14:textId="646612EB" w:rsidR="006F587C" w:rsidRDefault="006F587C" w:rsidP="006F587C">
      <w:pPr>
        <w:shd w:val="clear" w:color="auto" w:fill="FFFFFF"/>
        <w:spacing w:before="100" w:beforeAutospacing="1" w:after="100" w:afterAutospacing="1" w:line="240" w:lineRule="auto"/>
        <w:jc w:val="center"/>
        <w:rPr>
          <w:rFonts w:ascii="Arial" w:eastAsia="Times New Roman" w:hAnsi="Arial" w:cs="Arial"/>
          <w:color w:val="111111"/>
          <w:sz w:val="28"/>
          <w:szCs w:val="28"/>
          <w:lang w:eastAsia="en-GB"/>
        </w:rPr>
      </w:pPr>
      <w:r w:rsidRPr="006F587C">
        <w:rPr>
          <w:rFonts w:ascii="Arial" w:eastAsia="Times New Roman" w:hAnsi="Arial" w:cs="Arial"/>
          <w:color w:val="111111"/>
          <w:sz w:val="28"/>
          <w:szCs w:val="28"/>
          <w:lang w:eastAsia="en-GB"/>
        </w:rPr>
        <w:lastRenderedPageBreak/>
        <w:t>P</w:t>
      </w:r>
      <w:r w:rsidRPr="006F587C">
        <w:rPr>
          <w:rFonts w:ascii="Arial" w:eastAsia="Times New Roman" w:hAnsi="Arial" w:cs="Arial"/>
          <w:color w:val="111111"/>
          <w:sz w:val="28"/>
          <w:szCs w:val="28"/>
          <w:lang w:eastAsia="en-GB"/>
        </w:rPr>
        <w:t>upils who are improperly absent policy</w:t>
      </w:r>
    </w:p>
    <w:p w14:paraId="40420175" w14:textId="77777777" w:rsidR="006F587C" w:rsidRPr="006F587C" w:rsidRDefault="006F587C" w:rsidP="006F587C">
      <w:pPr>
        <w:shd w:val="clear" w:color="auto" w:fill="FFFFFF"/>
        <w:spacing w:before="100" w:beforeAutospacing="1" w:after="100" w:afterAutospacing="1" w:line="240" w:lineRule="auto"/>
        <w:jc w:val="center"/>
        <w:rPr>
          <w:rFonts w:ascii="Arial" w:eastAsia="Times New Roman" w:hAnsi="Arial" w:cs="Arial"/>
          <w:color w:val="111111"/>
          <w:sz w:val="28"/>
          <w:szCs w:val="28"/>
          <w:lang w:eastAsia="en-GB"/>
        </w:rPr>
      </w:pPr>
    </w:p>
    <w:p w14:paraId="6222801E"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 Introduction</w:t>
      </w:r>
    </w:p>
    <w:p w14:paraId="6099DEE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Pupils at Elemore Hall School are often more vulnerable than those in mainstream settings. This is particularly the case when pupils are absent from staff, are not at their expected location, or are missing. Everyone involved in locating and responding to pupils who are not where they should be must act promptly, consistently and collaboratively.</w:t>
      </w:r>
    </w:p>
    <w:p w14:paraId="0A0851B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Pupils have responsibilities to keep themselves safe, to tell staff where they are, and to follow the behaviour expectations of the school. Many of our pupils with SEMHD develop these capacities more slowly; pupils may therefore leave timetabled locations for a range of reasons, some benign and some risky.</w:t>
      </w:r>
    </w:p>
    <w:p w14:paraId="7C342D4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 xml:space="preserve">The primary aim of this policy is to safeguard the welfare of pupils. Where pupils leave the </w:t>
      </w:r>
      <w:proofErr w:type="gramStart"/>
      <w:r w:rsidRPr="006F587C">
        <w:rPr>
          <w:rFonts w:ascii="Arial" w:eastAsia="Times New Roman" w:hAnsi="Arial" w:cs="Arial"/>
          <w:sz w:val="28"/>
          <w:szCs w:val="28"/>
          <w:lang w:eastAsia="en-GB"/>
        </w:rPr>
        <w:t>site</w:t>
      </w:r>
      <w:proofErr w:type="gramEnd"/>
      <w:r w:rsidRPr="006F587C">
        <w:rPr>
          <w:rFonts w:ascii="Arial" w:eastAsia="Times New Roman" w:hAnsi="Arial" w:cs="Arial"/>
          <w:sz w:val="28"/>
          <w:szCs w:val="28"/>
          <w:lang w:eastAsia="en-GB"/>
        </w:rPr>
        <w:t xml:space="preserve"> their risk increases because the school site includes notable hazards (for example the partially fenced pond and nearby cliff faces). Staff should usually seek to prevent improper absence through persuasion and de</w:t>
      </w:r>
      <w:r w:rsidRPr="006F587C">
        <w:rPr>
          <w:rFonts w:ascii="Arial" w:eastAsia="Times New Roman" w:hAnsi="Arial" w:cs="Arial"/>
          <w:sz w:val="28"/>
          <w:szCs w:val="28"/>
          <w:lang w:eastAsia="en-GB"/>
        </w:rPr>
        <w:noBreakHyphen/>
        <w:t>escalation. Restrictive Physical Intervention (RPI) is a last resort and must follow the school’s Positive Management of Behaviour and Restrictive Physical Intervention policies.</w:t>
      </w:r>
    </w:p>
    <w:p w14:paraId="78BACFEA"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2. Rationale</w:t>
      </w:r>
    </w:p>
    <w:p w14:paraId="31C7486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Under the Children Act 1989, those with care of a child may take reasonable action to safeguard their welfare. To meet that duty, staff must know where pupils are expected to be and act where they are not. This policy provides clear operational guidance to staff and partner agencies for making proportionate, legally informed decisions when pupils are absent, not at their proper place, or missing.</w:t>
      </w:r>
    </w:p>
    <w:p w14:paraId="4531961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specific purposes of this policy are to:</w:t>
      </w:r>
    </w:p>
    <w:p w14:paraId="1A59030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ensure a consistent operational response to keep pupils safe when they are improperly absent;</w:t>
      </w:r>
    </w:p>
    <w:p w14:paraId="63D5B5E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set out when and how Durham Constabulary and other agencies will be notified, proportionate to risk and individual circumstances;</w:t>
      </w:r>
    </w:p>
    <w:p w14:paraId="18B025A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establish monitoring and review arrangements so practice can be adjusted using accurate shared information; and</w:t>
      </w:r>
    </w:p>
    <w:p w14:paraId="38A13D2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lastRenderedPageBreak/>
        <w:t>reduce recurrence by understanding causes of absconding and applying preventive strategies.</w:t>
      </w:r>
    </w:p>
    <w:p w14:paraId="1CB2DD14"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3. Definitions</w:t>
      </w:r>
    </w:p>
    <w:p w14:paraId="14D803B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For operational clarity the school uses the following working definitions:</w:t>
      </w:r>
    </w:p>
    <w:p w14:paraId="3E122BF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Absenting: the pupil has left their timetabled location or site without permission; whereabouts are known or believed and assessed as low risk.</w:t>
      </w:r>
    </w:p>
    <w:p w14:paraId="5A2E537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Not at their proper place: the pupil is not in their timetabled location; whereabouts may or may not be known and assessed as medium risk.</w:t>
      </w:r>
    </w:p>
    <w:p w14:paraId="3E44CBC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Missing: the pupil’s whereabouts are unknown and circumstances indicate they are likely to be at risk.</w:t>
      </w:r>
    </w:p>
    <w:p w14:paraId="704B73E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(“Improperly absent” is the umbrella term used for the three categories above.) See Appendix A (site map) for coded locations and hazards.</w:t>
      </w:r>
    </w:p>
    <w:p w14:paraId="19AB3FFD"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4. Aims</w:t>
      </w:r>
    </w:p>
    <w:p w14:paraId="59C28E2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This policy aims to minimise risk to pupil safety and welfare when pupils are improperly absent and to ensure consistent, proportionate responses across all sites and the residential provision.</w:t>
      </w:r>
    </w:p>
    <w:p w14:paraId="17D50FD8"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5. Principles</w:t>
      </w:r>
    </w:p>
    <w:p w14:paraId="63CD8D7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Our practice is guided by the following principles:</w:t>
      </w:r>
    </w:p>
    <w:p w14:paraId="5FB9BAD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Elemore pupils are a vulnerable cohort; responses must reflect that increased vulnerability.</w:t>
      </w:r>
    </w:p>
    <w:p w14:paraId="7341C06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Responses will be informed by individual risk assessments, Behaviour Support Plans and Care Plans.</w:t>
      </w:r>
    </w:p>
    <w:p w14:paraId="3C7F9B7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Prevention is primary: a caring, responsive culture and realistic early assessments reduce absconding.</w:t>
      </w:r>
    </w:p>
    <w:p w14:paraId="067B1E7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Responses will be consistent across staff and sites and emphasise care and support rather than punishment.</w:t>
      </w:r>
    </w:p>
    <w:p w14:paraId="3C4D4C1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and Police will follow agreed local protocols; the school will notify Police when the dynamic risk assessment indicates it is necessary.</w:t>
      </w:r>
    </w:p>
    <w:p w14:paraId="7C6E0944"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Practice will comply with statutory guidance and the OFSTED (2025) inspection framework, particularly in Safeguarding, Attendance and Personal Development.</w:t>
      </w:r>
    </w:p>
    <w:p w14:paraId="246664E6"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6. Responsibilities</w:t>
      </w:r>
    </w:p>
    <w:p w14:paraId="07399450"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lastRenderedPageBreak/>
        <w:t>Pupils must:</w:t>
      </w:r>
    </w:p>
    <w:p w14:paraId="46FB82D9"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avoid placing themselves at risk by leaving timetabled locations without permission; and communicate reasons and whereabouts when they choose not to be in school.</w:t>
      </w:r>
    </w:p>
    <w:p w14:paraId="39D7AB1B"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t>Parents/carers must:</w:t>
      </w:r>
    </w:p>
    <w:p w14:paraId="21CBF05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warn their child of the dangers of being away from their expected place;</w:t>
      </w:r>
    </w:p>
    <w:p w14:paraId="27D0290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inform the school of known pupil whereabouts; and</w:t>
      </w:r>
    </w:p>
    <w:p w14:paraId="77C2A8D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cooperate with school staff and agencies to secure the pupil’s safe return.</w:t>
      </w:r>
    </w:p>
    <w:p w14:paraId="01D41BE6" w14:textId="77777777" w:rsidR="006F587C" w:rsidRPr="006F587C" w:rsidRDefault="006F587C" w:rsidP="006F587C">
      <w:pPr>
        <w:jc w:val="both"/>
        <w:rPr>
          <w:rFonts w:ascii="Arial" w:eastAsia="Times New Roman" w:hAnsi="Arial" w:cs="Arial"/>
          <w:i/>
          <w:iCs/>
          <w:sz w:val="28"/>
          <w:szCs w:val="28"/>
          <w:lang w:eastAsia="en-GB"/>
        </w:rPr>
      </w:pPr>
      <w:r w:rsidRPr="006F587C">
        <w:rPr>
          <w:rFonts w:ascii="Arial" w:eastAsia="Times New Roman" w:hAnsi="Arial" w:cs="Arial"/>
          <w:i/>
          <w:iCs/>
          <w:sz w:val="28"/>
          <w:szCs w:val="28"/>
          <w:lang w:eastAsia="en-GB"/>
        </w:rPr>
        <w:t>All school staff must:</w:t>
      </w:r>
    </w:p>
    <w:p w14:paraId="413EE74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maintain a caring, responsive and safe environment that reduces the need to abscond;</w:t>
      </w:r>
    </w:p>
    <w:p w14:paraId="253C36E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seek to prevent improper absence through supervision, de-escalation and personalised strategies;</w:t>
      </w:r>
    </w:p>
    <w:p w14:paraId="1213737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record antecedents, triggers and interventions; and</w:t>
      </w:r>
    </w:p>
    <w:p w14:paraId="0F42835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report incidents promptly to Senior Staff following this policy.</w:t>
      </w:r>
    </w:p>
    <w:p w14:paraId="05B6516B"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t>Senior staff must:</w:t>
      </w:r>
    </w:p>
    <w:p w14:paraId="3E5E260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coordinate contact with Police (where appropriate), parents/carers and other agencies;</w:t>
      </w:r>
    </w:p>
    <w:p w14:paraId="3CE692B2"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ensure timely completion of required records (Major Incident Record, Absenting &amp; Absconding log, Sleuth/MIR entries); and</w:t>
      </w:r>
    </w:p>
    <w:p w14:paraId="7496859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review incident status and convene multi</w:t>
      </w:r>
      <w:r w:rsidRPr="006F587C">
        <w:rPr>
          <w:rFonts w:ascii="Arial" w:eastAsia="Times New Roman" w:hAnsi="Arial" w:cs="Arial"/>
          <w:sz w:val="28"/>
          <w:szCs w:val="28"/>
          <w:lang w:eastAsia="en-GB"/>
        </w:rPr>
        <w:noBreakHyphen/>
        <w:t>agency meetings where required.</w:t>
      </w:r>
    </w:p>
    <w:p w14:paraId="4D8EC96B"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t>The Headteacher (or nominated senior leader) must:</w:t>
      </w:r>
    </w:p>
    <w:p w14:paraId="79D1DB1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decide the status of the incident (absenting / not at proper place / missing) using the factors below;</w:t>
      </w:r>
    </w:p>
    <w:p w14:paraId="02D01885"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ensure proportionate action is taken and recorded; and</w:t>
      </w:r>
    </w:p>
    <w:p w14:paraId="04495B4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report significant incidents and patterns to Governors.</w:t>
      </w:r>
    </w:p>
    <w:p w14:paraId="0D400FD6"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t>Governors will:</w:t>
      </w:r>
    </w:p>
    <w:p w14:paraId="6DAC491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oversee the incidence of improper absence and patterns of risk; and</w:t>
      </w:r>
    </w:p>
    <w:p w14:paraId="057BF4F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ensure policy and practice support prevention and safe return.</w:t>
      </w:r>
    </w:p>
    <w:p w14:paraId="7F704D03" w14:textId="77777777" w:rsidR="006F587C" w:rsidRPr="006F587C" w:rsidRDefault="006F587C" w:rsidP="006F587C">
      <w:pPr>
        <w:jc w:val="both"/>
        <w:rPr>
          <w:rFonts w:ascii="Arial" w:eastAsia="Times New Roman" w:hAnsi="Arial" w:cs="Arial"/>
          <w:sz w:val="28"/>
          <w:szCs w:val="28"/>
          <w:u w:val="single"/>
          <w:lang w:eastAsia="en-GB"/>
        </w:rPr>
      </w:pPr>
      <w:r w:rsidRPr="006F587C">
        <w:rPr>
          <w:rFonts w:ascii="Arial" w:eastAsia="Times New Roman" w:hAnsi="Arial" w:cs="Arial"/>
          <w:sz w:val="28"/>
          <w:szCs w:val="28"/>
          <w:u w:val="single"/>
          <w:lang w:eastAsia="en-GB"/>
        </w:rPr>
        <w:lastRenderedPageBreak/>
        <w:t>Durham Police will:</w:t>
      </w:r>
    </w:p>
    <w:p w14:paraId="1247644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respond to reports of missing children in line with local protocols and vulnerability screening;</w:t>
      </w:r>
    </w:p>
    <w:p w14:paraId="57DEB8C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coordinate enquiries where appropriate and inform the school when a pupil’s location is established.</w:t>
      </w:r>
    </w:p>
    <w:p w14:paraId="1662B076"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7. Risk Factors and Decision Making</w:t>
      </w:r>
    </w:p>
    <w:p w14:paraId="63186B5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Categorisation and response must be informed by an immediate, dynamic risk assessment considering:</w:t>
      </w:r>
    </w:p>
    <w:p w14:paraId="3ADBE072"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age, emotional state and maturity;</w:t>
      </w:r>
    </w:p>
    <w:p w14:paraId="203E5374"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known risk indicators and antecedents (for example self</w:t>
      </w:r>
      <w:r w:rsidRPr="006F587C">
        <w:rPr>
          <w:rFonts w:ascii="Arial" w:eastAsia="Times New Roman" w:hAnsi="Arial" w:cs="Arial"/>
          <w:sz w:val="28"/>
          <w:szCs w:val="28"/>
          <w:lang w:eastAsia="en-GB"/>
        </w:rPr>
        <w:noBreakHyphen/>
        <w:t>harm, exploitation, criminal involvement);</w:t>
      </w:r>
    </w:p>
    <w:p w14:paraId="12143B0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time of day and weather;</w:t>
      </w:r>
    </w:p>
    <w:p w14:paraId="2D29EDC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known intentions, company of others and likely route;</w:t>
      </w:r>
    </w:p>
    <w:p w14:paraId="3C941B3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length of time on placement and relationship with staff;</w:t>
      </w:r>
    </w:p>
    <w:p w14:paraId="18E5466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any known medical or safeguarding vulnerabilities; and</w:t>
      </w:r>
    </w:p>
    <w:p w14:paraId="2ECBB2F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location on school grounds (use coded map – Appendix A).</w:t>
      </w:r>
    </w:p>
    <w:p w14:paraId="579C9E3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Headteacher or nominated senior must regularly review incident status. Incidents can change category as time and information evolve. Decisions should be made, where practicable, in consultation with parents/carers, social workers and other professionals.</w:t>
      </w:r>
    </w:p>
    <w:p w14:paraId="2E6F906F"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8. Timelines for Action (School Procedures)</w:t>
      </w:r>
    </w:p>
    <w:p w14:paraId="0904B8F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timings below are operational expectations to ensure prompt safeguarding responses and must be applied alongside professional judgement.</w:t>
      </w:r>
    </w:p>
    <w:p w14:paraId="15395A0A" w14:textId="77777777" w:rsidR="006F587C" w:rsidRPr="006F587C" w:rsidRDefault="006F587C" w:rsidP="006F587C">
      <w:pPr>
        <w:jc w:val="both"/>
        <w:rPr>
          <w:rFonts w:ascii="Arial" w:eastAsia="Times New Roman" w:hAnsi="Arial" w:cs="Arial"/>
          <w:i/>
          <w:iCs/>
          <w:sz w:val="28"/>
          <w:szCs w:val="28"/>
          <w:lang w:eastAsia="en-GB"/>
        </w:rPr>
      </w:pPr>
      <w:r w:rsidRPr="006F587C">
        <w:rPr>
          <w:rFonts w:ascii="Arial" w:eastAsia="Times New Roman" w:hAnsi="Arial" w:cs="Arial"/>
          <w:i/>
          <w:iCs/>
          <w:sz w:val="28"/>
          <w:szCs w:val="28"/>
          <w:lang w:eastAsia="en-GB"/>
        </w:rPr>
        <w:t>8.1 Immediate actions (first 0–10 minutes)</w:t>
      </w:r>
    </w:p>
    <w:p w14:paraId="543FF7D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Secure immediate site risks and search high</w:t>
      </w:r>
      <w:r w:rsidRPr="006F587C">
        <w:rPr>
          <w:rFonts w:ascii="Arial" w:eastAsia="Times New Roman" w:hAnsi="Arial" w:cs="Arial"/>
          <w:sz w:val="28"/>
          <w:szCs w:val="28"/>
          <w:lang w:eastAsia="en-GB"/>
        </w:rPr>
        <w:noBreakHyphen/>
        <w:t>risk nearby areas following local search protocols. Staff safety is the priority.</w:t>
      </w:r>
    </w:p>
    <w:p w14:paraId="3513D483"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Attempt immediate contact with the pupil using familiar staff, de</w:t>
      </w:r>
      <w:r w:rsidRPr="006F587C">
        <w:rPr>
          <w:rFonts w:ascii="Arial" w:eastAsia="Times New Roman" w:hAnsi="Arial" w:cs="Arial"/>
          <w:sz w:val="28"/>
          <w:szCs w:val="28"/>
          <w:lang w:eastAsia="en-GB"/>
        </w:rPr>
        <w:noBreakHyphen/>
        <w:t>escalation and offers of alternatives (safe room, staff support).</w:t>
      </w:r>
    </w:p>
    <w:p w14:paraId="54CC848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Deploy available staff to locate the pupil in accessible, safe areas of the grounds; record each search and staff deployed.</w:t>
      </w:r>
    </w:p>
    <w:p w14:paraId="4504E7D7" w14:textId="77777777" w:rsidR="006F587C" w:rsidRPr="006F587C" w:rsidRDefault="006F587C" w:rsidP="006F587C">
      <w:pPr>
        <w:jc w:val="both"/>
        <w:rPr>
          <w:rFonts w:ascii="Arial" w:eastAsia="Times New Roman" w:hAnsi="Arial" w:cs="Arial"/>
          <w:i/>
          <w:iCs/>
          <w:sz w:val="28"/>
          <w:szCs w:val="28"/>
          <w:lang w:eastAsia="en-GB"/>
        </w:rPr>
      </w:pPr>
      <w:r w:rsidRPr="006F587C">
        <w:rPr>
          <w:rFonts w:ascii="Arial" w:eastAsia="Times New Roman" w:hAnsi="Arial" w:cs="Arial"/>
          <w:i/>
          <w:iCs/>
          <w:sz w:val="28"/>
          <w:szCs w:val="28"/>
          <w:lang w:eastAsia="en-GB"/>
        </w:rPr>
        <w:lastRenderedPageBreak/>
        <w:t>8.2 Early follow</w:t>
      </w:r>
      <w:r w:rsidRPr="006F587C">
        <w:rPr>
          <w:rFonts w:ascii="Arial" w:hAnsi="Arial" w:cs="Arial"/>
          <w:sz w:val="28"/>
          <w:szCs w:val="28"/>
        </w:rPr>
        <w:noBreakHyphen/>
      </w:r>
      <w:r w:rsidRPr="006F587C">
        <w:rPr>
          <w:rFonts w:ascii="Arial" w:eastAsia="Times New Roman" w:hAnsi="Arial" w:cs="Arial"/>
          <w:i/>
          <w:iCs/>
          <w:sz w:val="28"/>
          <w:szCs w:val="28"/>
          <w:lang w:eastAsia="en-GB"/>
        </w:rPr>
        <w:t>up (10–30 minutes)</w:t>
      </w:r>
    </w:p>
    <w:p w14:paraId="683EF0C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If the pupil remains unlocated and risk assessment indicates increasing concern, Senior Staff must attempt contact with parent/carer and any known emergency contacts; record times and outcomes.</w:t>
      </w:r>
    </w:p>
    <w:p w14:paraId="51A8F689"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If the pupil’s whereabouts are unknown and risk is judged potentially high (immediate danger to self/others, risk of exploitation, intent to leave the area), Senior Staff should notify Police without delay. Log time and rationale.</w:t>
      </w:r>
    </w:p>
    <w:p w14:paraId="5A06CE9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Complete a Major Incident Record (if indicated) and enter an initial timestamped Sleuth / MIR entry.</w:t>
      </w:r>
    </w:p>
    <w:p w14:paraId="52307B7A" w14:textId="77777777" w:rsidR="006F587C" w:rsidRPr="006F587C" w:rsidRDefault="006F587C" w:rsidP="006F587C">
      <w:pPr>
        <w:jc w:val="both"/>
        <w:rPr>
          <w:rFonts w:ascii="Arial" w:eastAsia="Times New Roman" w:hAnsi="Arial" w:cs="Arial"/>
          <w:i/>
          <w:iCs/>
          <w:sz w:val="28"/>
          <w:szCs w:val="28"/>
          <w:lang w:eastAsia="en-GB"/>
        </w:rPr>
      </w:pPr>
      <w:r w:rsidRPr="006F587C">
        <w:rPr>
          <w:rFonts w:ascii="Arial" w:eastAsia="Times New Roman" w:hAnsi="Arial" w:cs="Arial"/>
          <w:i/>
          <w:iCs/>
          <w:sz w:val="28"/>
          <w:szCs w:val="28"/>
          <w:lang w:eastAsia="en-GB"/>
        </w:rPr>
        <w:t>8.3 Where the pupil remains unlocated (beyond 30 minutes)</w:t>
      </w:r>
    </w:p>
    <w:p w14:paraId="28FDE47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Continue liaison with parent/carer and social worker. If parents/carers cannot be contacted and the pupil is assessed as at significant risk, ensure Police are involved.</w:t>
      </w:r>
    </w:p>
    <w:p w14:paraId="2F338234"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Convene multi</w:t>
      </w:r>
      <w:r w:rsidRPr="006F587C">
        <w:rPr>
          <w:rFonts w:ascii="Arial" w:eastAsia="Times New Roman" w:hAnsi="Arial" w:cs="Arial"/>
          <w:sz w:val="28"/>
          <w:szCs w:val="28"/>
          <w:lang w:eastAsia="en-GB"/>
        </w:rPr>
        <w:noBreakHyphen/>
        <w:t>agency calls where required (Police VEMT, EDT outside office hours, social worker). Document actions, times and decisions.</w:t>
      </w:r>
    </w:p>
    <w:p w14:paraId="6616C2D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These timings are minimum expectations and should be shortened where risk is higher.</w:t>
      </w:r>
    </w:p>
    <w:p w14:paraId="123E2DB8"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9. Contact with Police and Other Agencies</w:t>
      </w:r>
    </w:p>
    <w:p w14:paraId="766C9D5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will notify Police when the dynamic risk assessment indicates the pupil is at risk of significant harm, likely to commit a criminal offence, vulnerable to exploitation, or when parents/carers cannot be contacted and risk is unclear. The school will follow local multi</w:t>
      </w:r>
      <w:r w:rsidRPr="006F587C">
        <w:rPr>
          <w:rFonts w:ascii="Arial" w:eastAsia="Times New Roman" w:hAnsi="Arial" w:cs="Arial"/>
          <w:sz w:val="28"/>
          <w:szCs w:val="28"/>
          <w:lang w:eastAsia="en-GB"/>
        </w:rPr>
        <w:noBreakHyphen/>
        <w:t>agency protocols (for example Durham Police VEMT).</w:t>
      </w:r>
    </w:p>
    <w:p w14:paraId="3FDE21D3"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Police will assess reports according to their safeguarding thresholds and local missing child protocols and will inform the school when a pupil’s location is established.</w:t>
      </w:r>
    </w:p>
    <w:p w14:paraId="47C46D19"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will coordinate with the local authority and Children’s Social Care for looked after pupils and those with open plans. Social workers must be informed immediately for looked after pupils.</w:t>
      </w:r>
    </w:p>
    <w:p w14:paraId="559A42EE"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10. Communication with Parents/Carers</w:t>
      </w:r>
    </w:p>
    <w:p w14:paraId="1A067F0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Parents/carers will be informed as soon as reasonably practicable when their child is judged to be missing; where contact is achievable, this should ordinarily be within 30 minutes of that decision.</w:t>
      </w:r>
    </w:p>
    <w:p w14:paraId="0644E05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lastRenderedPageBreak/>
        <w:t>Parents/carers should be advised they may wish to report to Police; however, the school will make decisions to involve Police based on the risk assessment and local protocols.</w:t>
      </w:r>
    </w:p>
    <w:p w14:paraId="1B5FB33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will keep parents/carers updated and involve them in planning the pupil’s safe return and any reintegration arrangements.</w:t>
      </w:r>
    </w:p>
    <w:p w14:paraId="416BFD22"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11. Use of Restrictive Physical Intervention (RPI)</w:t>
      </w:r>
    </w:p>
    <w:p w14:paraId="66DAD04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RPI must only be used as a last resort and only when all other reasonable alternatives have been tried and it is necessary to prevent significant harm to the pupil or others or to prevent a serious criminal offence.</w:t>
      </w:r>
    </w:p>
    <w:p w14:paraId="73740B5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RPI must be proportionate, reasonable and consistent with the pupil’s Behaviour Support Plan and Care Plan. Where RPI is included in a Behaviour Support Plan it must be approved, regularly reviewed and used only by trained staff.</w:t>
      </w:r>
    </w:p>
    <w:p w14:paraId="45E46F4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Staff must consider safety and visibility when applying RPI and avoid isolated or poorly supervised areas. Follow the school’s RPI recording, debrief and reporting procedures.</w:t>
      </w:r>
    </w:p>
    <w:p w14:paraId="678F0E07"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12. Recording and Reporting</w:t>
      </w:r>
    </w:p>
    <w:p w14:paraId="761A04B2"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All incidents of absconding, not being at proper place, or missing must be recorded immediately in:</w:t>
      </w:r>
      <w:r w:rsidRPr="006F587C">
        <w:rPr>
          <w:rFonts w:ascii="Arial" w:eastAsia="Times New Roman" w:hAnsi="Arial" w:cs="Arial"/>
          <w:sz w:val="28"/>
          <w:szCs w:val="28"/>
          <w:lang w:eastAsia="en-GB"/>
        </w:rPr>
        <w:br/>
      </w:r>
    </w:p>
    <w:p w14:paraId="5F331EE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Sleuth / Major Incident Record (timestamped entries);</w:t>
      </w:r>
    </w:p>
    <w:p w14:paraId="4735F9C2"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Absenting and Absconding log; and</w:t>
      </w:r>
    </w:p>
    <w:p w14:paraId="7CBB5FE3"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Behaviour Support Plan updates and the pupil’s PSS file as appropriate.</w:t>
      </w:r>
    </w:p>
    <w:p w14:paraId="3B5A948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Records must include: times, who searched, who was contacted (parents, Police, social worker), rationale for decisions, and the pupil’s account on return.</w:t>
      </w:r>
    </w:p>
    <w:p w14:paraId="1D01E6A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will maintain a central log to identify patterns and to inform risk management, placement reviews and training needs.</w:t>
      </w:r>
    </w:p>
    <w:p w14:paraId="6CF95633"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13. Response When the Pupil is Found / Returns</w:t>
      </w:r>
    </w:p>
    <w:p w14:paraId="346CC6B5"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Staff must observe the pupil, provide appropriate welfare checks and arrange any necessary medical or safeguarding support.</w:t>
      </w:r>
    </w:p>
    <w:p w14:paraId="4C0FE20C"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lastRenderedPageBreak/>
        <w:t>The pupil should be given an opportunity to explain what happened in a supportive, non</w:t>
      </w:r>
      <w:r w:rsidRPr="006F587C">
        <w:rPr>
          <w:rFonts w:ascii="Arial" w:eastAsia="Times New Roman" w:hAnsi="Arial" w:cs="Arial"/>
          <w:sz w:val="28"/>
          <w:szCs w:val="28"/>
          <w:lang w:eastAsia="en-GB"/>
        </w:rPr>
        <w:noBreakHyphen/>
        <w:t>punitive way. Safe choices and re</w:t>
      </w:r>
      <w:r w:rsidRPr="006F587C">
        <w:rPr>
          <w:rFonts w:ascii="Arial" w:eastAsia="Times New Roman" w:hAnsi="Arial" w:cs="Arial"/>
          <w:sz w:val="28"/>
          <w:szCs w:val="28"/>
          <w:lang w:eastAsia="en-GB"/>
        </w:rPr>
        <w:noBreakHyphen/>
        <w:t>engagement should be positively reinforced rather than punished.</w:t>
      </w:r>
    </w:p>
    <w:p w14:paraId="185FCD7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The school, parents/carers and involved professionals will plan strategies to reduce recurrence and escalate to a multi</w:t>
      </w:r>
      <w:r w:rsidRPr="006F587C">
        <w:rPr>
          <w:rFonts w:ascii="Arial" w:eastAsia="Times New Roman" w:hAnsi="Arial" w:cs="Arial"/>
          <w:sz w:val="28"/>
          <w:szCs w:val="28"/>
          <w:lang w:eastAsia="en-GB"/>
        </w:rPr>
        <w:noBreakHyphen/>
        <w:t>disciplinary review where incidents are frequent or risks increase.</w:t>
      </w:r>
    </w:p>
    <w:p w14:paraId="2E59FF4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For looked after pupils, the social worker must see the pupil and the outcome must be recorded and shared with Police where relevant.</w:t>
      </w:r>
    </w:p>
    <w:p w14:paraId="4DA45290"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14. Follow</w:t>
      </w:r>
      <w:r w:rsidRPr="006F587C">
        <w:rPr>
          <w:rFonts w:ascii="Arial" w:hAnsi="Arial" w:cs="Arial"/>
          <w:sz w:val="28"/>
          <w:szCs w:val="28"/>
        </w:rPr>
        <w:noBreakHyphen/>
      </w:r>
      <w:r w:rsidRPr="006F587C">
        <w:rPr>
          <w:rFonts w:ascii="Arial" w:eastAsia="Times New Roman" w:hAnsi="Arial" w:cs="Arial"/>
          <w:b/>
          <w:bCs/>
          <w:sz w:val="28"/>
          <w:szCs w:val="28"/>
          <w:lang w:eastAsia="en-GB"/>
        </w:rPr>
        <w:t>up, Reviews and Multi</w:t>
      </w:r>
      <w:r w:rsidRPr="006F587C">
        <w:rPr>
          <w:rFonts w:ascii="Arial" w:hAnsi="Arial" w:cs="Arial"/>
          <w:sz w:val="28"/>
          <w:szCs w:val="28"/>
        </w:rPr>
        <w:noBreakHyphen/>
      </w:r>
      <w:r w:rsidRPr="006F587C">
        <w:rPr>
          <w:rFonts w:ascii="Arial" w:eastAsia="Times New Roman" w:hAnsi="Arial" w:cs="Arial"/>
          <w:b/>
          <w:bCs/>
          <w:sz w:val="28"/>
          <w:szCs w:val="28"/>
          <w:lang w:eastAsia="en-GB"/>
        </w:rPr>
        <w:t>Agency Work</w:t>
      </w:r>
    </w:p>
    <w:p w14:paraId="3400487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After repeated incidents the school will convene a Multi</w:t>
      </w:r>
      <w:r w:rsidRPr="006F587C">
        <w:rPr>
          <w:rFonts w:ascii="Arial" w:eastAsia="Times New Roman" w:hAnsi="Arial" w:cs="Arial"/>
          <w:sz w:val="28"/>
          <w:szCs w:val="28"/>
          <w:lang w:eastAsia="en-GB"/>
        </w:rPr>
        <w:noBreakHyphen/>
        <w:t>Disciplinary Review (including parents/carers, social worker and Police VEMT representative where appropriate) to review placement suitability, risk assessments and provision.</w:t>
      </w:r>
    </w:p>
    <w:p w14:paraId="09E9A5A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Behaviour Support Plans, Individual Risk Assessments and Placement Plans must be updated promptly and shared with relevant staff.</w:t>
      </w:r>
    </w:p>
    <w:p w14:paraId="63849AA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Incident data will inform training needs, staffing, site safety mitigations (for example signage or fencing), and preventative work with pupils.</w:t>
      </w:r>
    </w:p>
    <w:p w14:paraId="712E1890"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15. Training and Staff Support</w:t>
      </w:r>
    </w:p>
    <w:p w14:paraId="10713DFB"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All staff will receive induction training on this policy and the school’s safeguarding procedures.</w:t>
      </w:r>
    </w:p>
    <w:p w14:paraId="63638EC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Staff working directly with high</w:t>
      </w:r>
      <w:r w:rsidRPr="006F587C">
        <w:rPr>
          <w:rFonts w:ascii="Arial" w:eastAsia="Times New Roman" w:hAnsi="Arial" w:cs="Arial"/>
          <w:sz w:val="28"/>
          <w:szCs w:val="28"/>
          <w:lang w:eastAsia="en-GB"/>
        </w:rPr>
        <w:noBreakHyphen/>
        <w:t>risk pupils will receive additional training in de</w:t>
      </w:r>
      <w:r w:rsidRPr="006F587C">
        <w:rPr>
          <w:rFonts w:ascii="Arial" w:eastAsia="Times New Roman" w:hAnsi="Arial" w:cs="Arial"/>
          <w:sz w:val="28"/>
          <w:szCs w:val="28"/>
          <w:lang w:eastAsia="en-GB"/>
        </w:rPr>
        <w:noBreakHyphen/>
        <w:t>escalation, search and safe exit prevention, RPI (where appropriate) and accurate recording.</w:t>
      </w:r>
    </w:p>
    <w:p w14:paraId="7D69B59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Debriefing and support will be provided for staff involved in incidents.</w:t>
      </w:r>
    </w:p>
    <w:p w14:paraId="5B687CBB"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16. Data Protection</w:t>
      </w:r>
    </w:p>
    <w:p w14:paraId="5285FD2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Incident records will be retained in line with Data Protection requirements and statutory safeguarding guidance. Information will be shared on a need</w:t>
      </w:r>
      <w:r w:rsidRPr="006F587C">
        <w:rPr>
          <w:rFonts w:ascii="Arial" w:eastAsia="Times New Roman" w:hAnsi="Arial" w:cs="Arial"/>
          <w:sz w:val="28"/>
          <w:szCs w:val="28"/>
          <w:lang w:eastAsia="en-GB"/>
        </w:rPr>
        <w:noBreakHyphen/>
        <w:t>to</w:t>
      </w:r>
      <w:r w:rsidRPr="006F587C">
        <w:rPr>
          <w:rFonts w:ascii="Arial" w:eastAsia="Times New Roman" w:hAnsi="Arial" w:cs="Arial"/>
          <w:sz w:val="28"/>
          <w:szCs w:val="28"/>
          <w:lang w:eastAsia="en-GB"/>
        </w:rPr>
        <w:noBreakHyphen/>
        <w:t xml:space="preserve">know basis and with parental/carer or legal consent where required, except </w:t>
      </w:r>
      <w:proofErr w:type="gramStart"/>
      <w:r w:rsidRPr="006F587C">
        <w:rPr>
          <w:rFonts w:ascii="Arial" w:eastAsia="Times New Roman" w:hAnsi="Arial" w:cs="Arial"/>
          <w:sz w:val="28"/>
          <w:szCs w:val="28"/>
          <w:lang w:eastAsia="en-GB"/>
        </w:rPr>
        <w:t>where</w:t>
      </w:r>
      <w:proofErr w:type="gramEnd"/>
      <w:r w:rsidRPr="006F587C">
        <w:rPr>
          <w:rFonts w:ascii="Arial" w:eastAsia="Times New Roman" w:hAnsi="Arial" w:cs="Arial"/>
          <w:sz w:val="28"/>
          <w:szCs w:val="28"/>
          <w:lang w:eastAsia="en-GB"/>
        </w:rPr>
        <w:t xml:space="preserve"> safeguarding dictates otherwise.</w:t>
      </w:r>
    </w:p>
    <w:p w14:paraId="794DBE98"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17. Review</w:t>
      </w:r>
    </w:p>
    <w:p w14:paraId="3695CFF8"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This policy will be reviewed at least annually, or sooner if statutory guidance or local protocols change, or after a serious incident.</w:t>
      </w:r>
    </w:p>
    <w:p w14:paraId="2C58359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lastRenderedPageBreak/>
        <w:t>The Headteacher will report incident patterns and significant events to Governors each term.</w:t>
      </w:r>
    </w:p>
    <w:p w14:paraId="4F0C82D3" w14:textId="77777777" w:rsidR="006F587C" w:rsidRPr="006F587C" w:rsidRDefault="006F587C" w:rsidP="006F587C">
      <w:pPr>
        <w:jc w:val="both"/>
        <w:rPr>
          <w:rFonts w:ascii="Arial" w:eastAsia="Times New Roman" w:hAnsi="Arial" w:cs="Arial"/>
          <w:b/>
          <w:bCs/>
          <w:sz w:val="28"/>
          <w:szCs w:val="28"/>
          <w:lang w:eastAsia="en-GB"/>
        </w:rPr>
      </w:pPr>
      <w:r w:rsidRPr="006F587C">
        <w:rPr>
          <w:rFonts w:ascii="Arial" w:eastAsia="Times New Roman" w:hAnsi="Arial" w:cs="Arial"/>
          <w:b/>
          <w:bCs/>
          <w:sz w:val="28"/>
          <w:szCs w:val="28"/>
          <w:lang w:eastAsia="en-GB"/>
        </w:rPr>
        <w:t>18. Links with Other Policies</w:t>
      </w:r>
    </w:p>
    <w:p w14:paraId="2E03AF7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This policy should be read alongside:</w:t>
      </w:r>
    </w:p>
    <w:p w14:paraId="5E70629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Positive Management of Behaviour Policy;</w:t>
      </w:r>
    </w:p>
    <w:p w14:paraId="18842C2E"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Restrictive Physical Intervention Policy;</w:t>
      </w:r>
    </w:p>
    <w:p w14:paraId="219F9FF4"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Safeguarding &amp; Child Protection Policy;</w:t>
      </w:r>
    </w:p>
    <w:p w14:paraId="03C812CF"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Attendance Policy and Working Together to Improve Attendance procedures;</w:t>
      </w:r>
    </w:p>
    <w:p w14:paraId="2D864766"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Children Missing Education procedures and local authority protocols; and</w:t>
      </w:r>
    </w:p>
    <w:p w14:paraId="136DD060"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Residential Care policies for pupils resident Monday–Thursday.</w:t>
      </w:r>
    </w:p>
    <w:p w14:paraId="76DFAED1" w14:textId="77777777" w:rsidR="006F587C" w:rsidRPr="006F587C" w:rsidRDefault="006F587C" w:rsidP="006F587C">
      <w:pPr>
        <w:jc w:val="both"/>
        <w:rPr>
          <w:rFonts w:ascii="Arial" w:eastAsia="Times New Roman" w:hAnsi="Arial" w:cs="Arial"/>
          <w:sz w:val="28"/>
          <w:szCs w:val="28"/>
          <w:lang w:eastAsia="en-GB"/>
        </w:rPr>
      </w:pPr>
    </w:p>
    <w:p w14:paraId="7E426DC0" w14:textId="77777777" w:rsidR="006F587C" w:rsidRPr="006F587C" w:rsidRDefault="006F587C" w:rsidP="006F587C">
      <w:pPr>
        <w:jc w:val="both"/>
        <w:rPr>
          <w:rFonts w:ascii="Arial" w:eastAsia="Times New Roman" w:hAnsi="Arial" w:cs="Arial"/>
          <w:sz w:val="28"/>
          <w:szCs w:val="28"/>
          <w:lang w:eastAsia="en-GB"/>
        </w:rPr>
      </w:pPr>
    </w:p>
    <w:p w14:paraId="55795942" w14:textId="77777777" w:rsidR="006F587C" w:rsidRPr="006F587C" w:rsidRDefault="006F587C" w:rsidP="006F587C">
      <w:pPr>
        <w:jc w:val="both"/>
        <w:rPr>
          <w:rFonts w:ascii="Arial" w:eastAsia="Times New Roman" w:hAnsi="Arial" w:cs="Arial"/>
          <w:sz w:val="28"/>
          <w:szCs w:val="28"/>
          <w:lang w:eastAsia="en-GB"/>
        </w:rPr>
      </w:pPr>
    </w:p>
    <w:p w14:paraId="2B621238" w14:textId="77777777" w:rsidR="006F587C" w:rsidRPr="006F587C" w:rsidRDefault="006F587C" w:rsidP="006F587C">
      <w:pPr>
        <w:jc w:val="both"/>
        <w:rPr>
          <w:rFonts w:ascii="Arial" w:eastAsia="Times New Roman" w:hAnsi="Arial" w:cs="Arial"/>
          <w:sz w:val="28"/>
          <w:szCs w:val="28"/>
          <w:lang w:eastAsia="en-GB"/>
        </w:rPr>
      </w:pPr>
    </w:p>
    <w:p w14:paraId="6C61AEA1" w14:textId="77777777" w:rsidR="006F587C" w:rsidRPr="006F587C" w:rsidRDefault="006F587C" w:rsidP="006F587C">
      <w:pPr>
        <w:jc w:val="both"/>
        <w:rPr>
          <w:rFonts w:ascii="Arial" w:eastAsia="Times New Roman" w:hAnsi="Arial" w:cs="Arial"/>
          <w:sz w:val="28"/>
          <w:szCs w:val="28"/>
          <w:lang w:eastAsia="en-GB"/>
        </w:rPr>
      </w:pPr>
    </w:p>
    <w:p w14:paraId="7A7550D8" w14:textId="77777777" w:rsidR="006F587C" w:rsidRPr="006F587C" w:rsidRDefault="006F587C" w:rsidP="006F587C">
      <w:pPr>
        <w:jc w:val="both"/>
        <w:rPr>
          <w:rFonts w:ascii="Arial" w:eastAsia="Times New Roman" w:hAnsi="Arial" w:cs="Arial"/>
          <w:sz w:val="28"/>
          <w:szCs w:val="28"/>
          <w:lang w:eastAsia="en-GB"/>
        </w:rPr>
      </w:pPr>
    </w:p>
    <w:p w14:paraId="01AB6024" w14:textId="77777777" w:rsidR="006F587C" w:rsidRPr="006F587C" w:rsidRDefault="006F587C" w:rsidP="006F587C">
      <w:pPr>
        <w:jc w:val="both"/>
        <w:rPr>
          <w:rFonts w:ascii="Arial" w:eastAsia="Times New Roman" w:hAnsi="Arial" w:cs="Arial"/>
          <w:sz w:val="28"/>
          <w:szCs w:val="28"/>
          <w:lang w:eastAsia="en-GB"/>
        </w:rPr>
      </w:pPr>
    </w:p>
    <w:p w14:paraId="2693E752" w14:textId="77777777" w:rsidR="006F587C" w:rsidRPr="006F587C" w:rsidRDefault="006F587C" w:rsidP="006F587C">
      <w:pPr>
        <w:jc w:val="both"/>
        <w:rPr>
          <w:rFonts w:ascii="Arial" w:eastAsia="Times New Roman" w:hAnsi="Arial" w:cs="Arial"/>
          <w:sz w:val="28"/>
          <w:szCs w:val="28"/>
          <w:lang w:eastAsia="en-GB"/>
        </w:rPr>
      </w:pPr>
    </w:p>
    <w:p w14:paraId="131E0F02" w14:textId="77777777" w:rsidR="006F587C" w:rsidRPr="006F587C" w:rsidRDefault="006F587C" w:rsidP="006F587C">
      <w:pPr>
        <w:jc w:val="both"/>
        <w:rPr>
          <w:rFonts w:ascii="Arial" w:eastAsia="Times New Roman" w:hAnsi="Arial" w:cs="Arial"/>
          <w:sz w:val="28"/>
          <w:szCs w:val="28"/>
          <w:lang w:eastAsia="en-GB"/>
        </w:rPr>
      </w:pPr>
    </w:p>
    <w:p w14:paraId="03327E85" w14:textId="77777777" w:rsidR="006F587C" w:rsidRPr="006F587C" w:rsidRDefault="006F587C" w:rsidP="006F587C">
      <w:pPr>
        <w:jc w:val="both"/>
        <w:rPr>
          <w:rFonts w:ascii="Arial" w:eastAsia="Times New Roman" w:hAnsi="Arial" w:cs="Arial"/>
          <w:sz w:val="28"/>
          <w:szCs w:val="28"/>
          <w:lang w:eastAsia="en-GB"/>
        </w:rPr>
      </w:pPr>
    </w:p>
    <w:p w14:paraId="432C7009" w14:textId="77777777" w:rsidR="006F587C" w:rsidRPr="006F587C" w:rsidRDefault="006F587C" w:rsidP="006F587C">
      <w:pPr>
        <w:jc w:val="both"/>
        <w:rPr>
          <w:rFonts w:ascii="Arial" w:eastAsia="Times New Roman" w:hAnsi="Arial" w:cs="Arial"/>
          <w:sz w:val="28"/>
          <w:szCs w:val="28"/>
          <w:lang w:eastAsia="en-GB"/>
        </w:rPr>
      </w:pPr>
    </w:p>
    <w:p w14:paraId="1AD2DA32" w14:textId="77777777" w:rsidR="006F587C" w:rsidRPr="006F587C" w:rsidRDefault="006F587C" w:rsidP="006F587C">
      <w:pPr>
        <w:jc w:val="both"/>
        <w:rPr>
          <w:rFonts w:ascii="Arial" w:eastAsia="Times New Roman" w:hAnsi="Arial" w:cs="Arial"/>
          <w:sz w:val="28"/>
          <w:szCs w:val="28"/>
          <w:lang w:eastAsia="en-GB"/>
        </w:rPr>
      </w:pPr>
    </w:p>
    <w:p w14:paraId="2609813D"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19. Appendices</w:t>
      </w:r>
    </w:p>
    <w:p w14:paraId="55AFC92A"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Appendix A: Site map coded for risk areas (pond, cliff face, off</w:t>
      </w:r>
      <w:r w:rsidRPr="006F587C">
        <w:rPr>
          <w:rFonts w:ascii="Arial" w:eastAsia="Times New Roman" w:hAnsi="Arial" w:cs="Arial"/>
          <w:sz w:val="28"/>
          <w:szCs w:val="28"/>
          <w:lang w:eastAsia="en-GB"/>
        </w:rPr>
        <w:noBreakHyphen/>
        <w:t>site routes).</w:t>
      </w:r>
    </w:p>
    <w:p w14:paraId="53C53F73"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Appendix B: Templated Major Incident Record form and Sleuth/MIR guidance.</w:t>
      </w:r>
    </w:p>
    <w:p w14:paraId="51200DE5"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lastRenderedPageBreak/>
        <w:t>Appendix C: Contact list (Senior Leader on duty, Headteacher, Designated Safeguarding Lead, Attendance Lead, local Police VEMT contact, EDT out</w:t>
      </w:r>
      <w:r w:rsidRPr="006F587C">
        <w:rPr>
          <w:rFonts w:ascii="Arial" w:eastAsia="Times New Roman" w:hAnsi="Arial" w:cs="Arial"/>
          <w:sz w:val="28"/>
          <w:szCs w:val="28"/>
          <w:lang w:eastAsia="en-GB"/>
        </w:rPr>
        <w:noBreakHyphen/>
        <w:t>of</w:t>
      </w:r>
      <w:r w:rsidRPr="006F587C">
        <w:rPr>
          <w:rFonts w:ascii="Arial" w:eastAsia="Times New Roman" w:hAnsi="Arial" w:cs="Arial"/>
          <w:sz w:val="28"/>
          <w:szCs w:val="28"/>
          <w:lang w:eastAsia="en-GB"/>
        </w:rPr>
        <w:noBreakHyphen/>
        <w:t>hours contact).</w:t>
      </w:r>
    </w:p>
    <w:p w14:paraId="55C1F257"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Appendix D: Flowchart of decision</w:t>
      </w:r>
      <w:r w:rsidRPr="006F587C">
        <w:rPr>
          <w:rFonts w:ascii="Arial" w:eastAsia="Times New Roman" w:hAnsi="Arial" w:cs="Arial"/>
          <w:sz w:val="28"/>
          <w:szCs w:val="28"/>
          <w:lang w:eastAsia="en-GB"/>
        </w:rPr>
        <w:noBreakHyphen/>
        <w:t>making and timelines for action (0–10 mins / 10–30 mins / &gt;30 mins).</w:t>
      </w:r>
    </w:p>
    <w:p w14:paraId="0C7ADFE1" w14:textId="77777777" w:rsidR="006F587C" w:rsidRPr="006F587C" w:rsidRDefault="006F587C" w:rsidP="006F587C">
      <w:pPr>
        <w:jc w:val="both"/>
        <w:rPr>
          <w:rFonts w:ascii="Arial" w:eastAsia="Times New Roman" w:hAnsi="Arial" w:cs="Arial"/>
          <w:sz w:val="28"/>
          <w:szCs w:val="28"/>
          <w:lang w:eastAsia="en-GB"/>
        </w:rPr>
      </w:pPr>
      <w:r w:rsidRPr="006F587C">
        <w:rPr>
          <w:rFonts w:ascii="Arial" w:eastAsia="Times New Roman" w:hAnsi="Arial" w:cs="Arial"/>
          <w:sz w:val="28"/>
          <w:szCs w:val="28"/>
          <w:lang w:eastAsia="en-GB"/>
        </w:rPr>
        <w:t>Appendix E: Process for Multi</w:t>
      </w:r>
      <w:r w:rsidRPr="006F587C">
        <w:rPr>
          <w:rFonts w:ascii="Arial" w:eastAsia="Times New Roman" w:hAnsi="Arial" w:cs="Arial"/>
          <w:sz w:val="28"/>
          <w:szCs w:val="28"/>
          <w:lang w:eastAsia="en-GB"/>
        </w:rPr>
        <w:noBreakHyphen/>
        <w:t>Disciplinary Review and placement consideration.</w:t>
      </w:r>
    </w:p>
    <w:p w14:paraId="2013884B" w14:textId="77777777" w:rsidR="006F587C" w:rsidRPr="006F587C" w:rsidRDefault="006F587C" w:rsidP="006F587C">
      <w:pPr>
        <w:jc w:val="both"/>
        <w:rPr>
          <w:rFonts w:ascii="Arial" w:hAnsi="Arial" w:cs="Arial"/>
          <w:sz w:val="28"/>
          <w:szCs w:val="28"/>
        </w:rPr>
      </w:pPr>
    </w:p>
    <w:sectPr w:rsidR="006F587C" w:rsidRPr="006F5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165772"/>
    <w:rsid w:val="006F587C"/>
    <w:rsid w:val="00985B9C"/>
    <w:rsid w:val="00EC795F"/>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7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57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57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5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A2DF09FB-6703-4122-A835-C036378740BF}"/>
</file>

<file path=customXml/itemProps2.xml><?xml version="1.0" encoding="utf-8"?>
<ds:datastoreItem xmlns:ds="http://schemas.openxmlformats.org/officeDocument/2006/customXml" ds:itemID="{B9A47DE9-A78C-40CC-B4BA-0BB170AD5F54}"/>
</file>

<file path=customXml/itemProps3.xml><?xml version="1.0" encoding="utf-8"?>
<ds:datastoreItem xmlns:ds="http://schemas.openxmlformats.org/officeDocument/2006/customXml" ds:itemID="{F5702307-8490-4DB1-92C4-35D0B3BA0099}"/>
</file>

<file path=docProps/app.xml><?xml version="1.0" encoding="utf-8"?>
<Properties xmlns="http://schemas.openxmlformats.org/officeDocument/2006/extended-properties" xmlns:vt="http://schemas.openxmlformats.org/officeDocument/2006/docPropsVTypes">
  <Template>Normal</Template>
  <TotalTime>2</TotalTime>
  <Pages>10</Pages>
  <Words>2016</Words>
  <Characters>11493</Characters>
  <Application>Microsoft Office Word</Application>
  <DocSecurity>0</DocSecurity>
  <Lines>95</Lines>
  <Paragraphs>26</Paragraphs>
  <ScaleCrop>false</ScaleCrop>
  <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cp:lastModifiedBy>
  <cp:revision>2</cp:revision>
  <dcterms:created xsi:type="dcterms:W3CDTF">2026-07-23T12:36:00Z</dcterms:created>
  <dcterms:modified xsi:type="dcterms:W3CDTF">2026-07-23T12:36:00Z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ies>
</file>